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7BE8" w14:textId="637DEF27" w:rsidR="00221F0C" w:rsidRDefault="00005056" w:rsidP="001901BF">
      <w:pPr>
        <w:widowControl/>
        <w:shd w:val="clear" w:color="auto" w:fill="FFFFFF"/>
        <w:ind w:hanging="1"/>
        <w:jc w:val="center"/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</w:pPr>
      <w:r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THE 5</w:t>
      </w:r>
      <w:r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  <w:vertAlign w:val="superscript"/>
        </w:rPr>
        <w:t>TH</w:t>
      </w:r>
      <w:r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 B</w:t>
      </w:r>
      <w:r w:rsid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ELT AND </w:t>
      </w:r>
      <w:r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R</w:t>
      </w:r>
      <w:r w:rsid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OAD </w:t>
      </w:r>
      <w:r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I</w:t>
      </w:r>
      <w:r w:rsid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NITIATIVE </w:t>
      </w:r>
    </w:p>
    <w:p w14:paraId="3AFC5AAF" w14:textId="77777777" w:rsidR="00221F0C" w:rsidRDefault="00005056" w:rsidP="001901BF">
      <w:pPr>
        <w:widowControl/>
        <w:shd w:val="clear" w:color="auto" w:fill="FFFFFF"/>
        <w:ind w:hanging="1"/>
        <w:jc w:val="center"/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</w:pPr>
      <w:r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T</w:t>
      </w:r>
      <w:r w:rsid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AX </w:t>
      </w:r>
      <w:r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A</w:t>
      </w:r>
      <w:r w:rsid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DMINISTRATION </w:t>
      </w:r>
      <w:r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C</w:t>
      </w:r>
      <w:r w:rsid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OOPERATION FORUM</w:t>
      </w:r>
      <w:r w:rsidR="00221F0C"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 </w:t>
      </w:r>
    </w:p>
    <w:p w14:paraId="7E2FB886" w14:textId="714C8980" w:rsidR="007C62C3" w:rsidRDefault="00221F0C" w:rsidP="007830C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</w:pPr>
      <w:r w:rsidRPr="00D7124A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HONG KONG</w:t>
      </w:r>
      <w:r w:rsidR="001278BC" w:rsidRPr="00D7124A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, CHINA</w:t>
      </w:r>
    </w:p>
    <w:p w14:paraId="07C6DB6D" w14:textId="681A4708" w:rsidR="000801DE" w:rsidRDefault="003665F6" w:rsidP="007830C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</w:pPr>
      <w:r w:rsidRPr="00D7124A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24-26 </w:t>
      </w:r>
      <w:r w:rsidRPr="004D44A5">
        <w:rPr>
          <w:rFonts w:ascii="Times New Roman" w:eastAsia="Times New Roman" w:hAnsi="Times New Roman" w:cs="Times New Roman"/>
          <w:b/>
          <w:bCs/>
          <w:caps/>
          <w:color w:val="00B0F0"/>
          <w:kern w:val="0"/>
          <w:sz w:val="30"/>
          <w:szCs w:val="30"/>
        </w:rPr>
        <w:t>September</w:t>
      </w:r>
      <w:r w:rsidRPr="00D7124A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 2024</w:t>
      </w:r>
    </w:p>
    <w:p w14:paraId="72DCAA0E" w14:textId="77777777" w:rsidR="004D44A5" w:rsidRDefault="004D44A5" w:rsidP="001901BF">
      <w:pPr>
        <w:widowControl/>
        <w:shd w:val="clear" w:color="auto" w:fill="FFFFFF"/>
        <w:ind w:hanging="1"/>
        <w:jc w:val="center"/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</w:pPr>
    </w:p>
    <w:p w14:paraId="1674C38A" w14:textId="77777777" w:rsidR="000801DE" w:rsidRPr="00221F0C" w:rsidRDefault="000801DE" w:rsidP="001901BF">
      <w:pPr>
        <w:widowControl/>
        <w:shd w:val="clear" w:color="auto" w:fill="FFFFFF"/>
        <w:ind w:hanging="1"/>
        <w:jc w:val="center"/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>VISA</w:t>
      </w:r>
      <w:r w:rsidRPr="00221F0C">
        <w:rPr>
          <w:rFonts w:ascii="Times New Roman" w:eastAsia="Times New Roman" w:hAnsi="Times New Roman" w:cs="Times New Roman"/>
          <w:b/>
          <w:bCs/>
          <w:color w:val="00B0F0"/>
          <w:kern w:val="0"/>
          <w:sz w:val="30"/>
          <w:szCs w:val="30"/>
        </w:rPr>
        <w:t xml:space="preserve"> AND HOTEL INFORMATION</w:t>
      </w:r>
    </w:p>
    <w:p w14:paraId="187E40B4" w14:textId="77777777" w:rsidR="009B522F" w:rsidRPr="00F608F1" w:rsidRDefault="009B522F" w:rsidP="00F608F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</w:pPr>
      <w:r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br/>
      </w:r>
      <w:r w:rsidRPr="00F608F1">
        <w:rPr>
          <w:rFonts w:ascii="Times New Roman" w:eastAsia="Times New Roman" w:hAnsi="Times New Roman" w:cs="Times New Roman"/>
          <w:noProof/>
          <w:color w:val="666666"/>
          <w:kern w:val="0"/>
          <w:sz w:val="26"/>
          <w:szCs w:val="26"/>
        </w:rPr>
        <w:drawing>
          <wp:inline distT="0" distB="0" distL="0" distR="0" wp14:anchorId="55CD3B1F" wp14:editId="3D620687">
            <wp:extent cx="2973705" cy="333375"/>
            <wp:effectExtent l="0" t="0" r="0" b="9525"/>
            <wp:docPr id="11" name="圖片 11" descr="https://www.apics2023.org/theme_default/apics2023/dot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pics2023.org/theme_default/apics2023/dot_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D78E" w14:textId="77777777" w:rsidR="0072082B" w:rsidRDefault="0072082B" w:rsidP="00F608F1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</w:pPr>
    </w:p>
    <w:p w14:paraId="49A40C8C" w14:textId="1CE389A3" w:rsidR="00A84A1D" w:rsidRDefault="00E640EA" w:rsidP="00F608F1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color w:val="666666"/>
          <w:kern w:val="0"/>
          <w:sz w:val="26"/>
          <w:szCs w:val="26"/>
        </w:rPr>
        <w:t>The</w:t>
      </w:r>
      <w:r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 Inland Revenue Department </w:t>
      </w:r>
      <w:r w:rsidR="00A84A1D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(“IRD”) </w:t>
      </w:r>
      <w:r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of </w:t>
      </w:r>
      <w:r w:rsidR="00BA7840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the </w:t>
      </w:r>
      <w:r w:rsidR="00960662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Government of the </w:t>
      </w:r>
      <w:r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>Hong Kong</w:t>
      </w:r>
      <w:r w:rsidR="00BA7840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 Special Administrative Region</w:t>
      </w:r>
      <w:r w:rsidR="00960662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 of the People’s Republic of</w:t>
      </w:r>
      <w:r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 </w:t>
      </w:r>
      <w:r w:rsidR="004D44A5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China </w:t>
      </w:r>
      <w:r w:rsidR="00C30523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has the </w:t>
      </w:r>
      <w:r w:rsidR="004012DF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>honour</w:t>
      </w:r>
      <w:r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 to host the</w:t>
      </w:r>
      <w:r>
        <w:rPr>
          <w:rFonts w:ascii="Times New Roman" w:hAnsi="Times New Roman" w:cs="Times New Roman" w:hint="eastAsia"/>
          <w:b/>
          <w:bCs/>
          <w:color w:val="666666"/>
          <w:kern w:val="0"/>
          <w:sz w:val="26"/>
          <w:szCs w:val="26"/>
        </w:rPr>
        <w:t xml:space="preserve"> 5</w:t>
      </w:r>
      <w:r w:rsidRPr="00E640EA">
        <w:rPr>
          <w:rFonts w:ascii="Times New Roman" w:hAnsi="Times New Roman" w:cs="Times New Roman" w:hint="eastAsia"/>
          <w:b/>
          <w:bCs/>
          <w:color w:val="666666"/>
          <w:kern w:val="0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 w:hint="eastAsia"/>
          <w:b/>
          <w:bCs/>
          <w:color w:val="666666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Belt and Road Initiative Tax Administration Cooperation Forum </w:t>
      </w:r>
      <w:r w:rsidR="00A84A1D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(“BRITACOF”) </w:t>
      </w:r>
      <w:r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>in Hong Kong between 24 and 26 September 2024 at AsiaWorld-Expo</w:t>
      </w:r>
      <w:r w:rsidR="00A84A1D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 (“AWE”)</w:t>
      </w:r>
      <w:r w:rsidR="00C30523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, </w:t>
      </w:r>
      <w:r w:rsidR="00A84A1D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a reputable exhibition and conference </w:t>
      </w:r>
      <w:r w:rsidR="007830C3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>venue</w:t>
      </w:r>
      <w:r w:rsidR="00A84A1D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 </w:t>
      </w:r>
      <w:r w:rsidR="008E3C8F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just next to the renowned Hong Kong International Airport </w:t>
      </w:r>
      <w:r w:rsidR="00CC2B9A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at Chek Lap Kok, Lantau </w:t>
      </w:r>
      <w:r w:rsidR="007830C3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>Island</w:t>
      </w:r>
      <w:r w:rsidR="00C30523"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. </w:t>
      </w:r>
    </w:p>
    <w:p w14:paraId="358225E9" w14:textId="3F5D43BE" w:rsidR="00E640EA" w:rsidRDefault="00C30523" w:rsidP="00F608F1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  <w:t xml:space="preserve"> </w:t>
      </w:r>
    </w:p>
    <w:p w14:paraId="77FC939B" w14:textId="77777777" w:rsidR="00C240F3" w:rsidRPr="00E640EA" w:rsidRDefault="00C240F3" w:rsidP="00F608F1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666666"/>
          <w:kern w:val="0"/>
          <w:sz w:val="26"/>
          <w:szCs w:val="26"/>
        </w:rPr>
      </w:pPr>
    </w:p>
    <w:p w14:paraId="5CF52752" w14:textId="77777777" w:rsidR="00B40F51" w:rsidRPr="00F608F1" w:rsidRDefault="00B40F51" w:rsidP="00F608F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666666"/>
          <w:kern w:val="0"/>
          <w:sz w:val="26"/>
          <w:szCs w:val="26"/>
        </w:rPr>
      </w:pPr>
      <w:r w:rsidRPr="00F608F1">
        <w:rPr>
          <w:rFonts w:ascii="Times New Roman" w:eastAsia="Times New Roman" w:hAnsi="Times New Roman" w:cs="Times New Roman"/>
          <w:b/>
          <w:bCs/>
          <w:color w:val="666666"/>
          <w:kern w:val="0"/>
          <w:sz w:val="26"/>
          <w:szCs w:val="26"/>
        </w:rPr>
        <w:t>VISA REQUIREMENT FOR ENTRY INTO HONG KONG</w:t>
      </w:r>
    </w:p>
    <w:p w14:paraId="43F26029" w14:textId="77777777" w:rsidR="00694664" w:rsidRDefault="00694664" w:rsidP="00B7755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</w:pPr>
    </w:p>
    <w:p w14:paraId="445FE9E6" w14:textId="7290CFFE" w:rsidR="00B7755A" w:rsidRPr="00B7755A" w:rsidRDefault="00B7755A" w:rsidP="00B7755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</w:pP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While </w:t>
      </w:r>
      <w:r w:rsidR="00042690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the 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Hong Kong </w:t>
      </w:r>
      <w:r w:rsidR="00042690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SAR 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is an international city and offers visa-free status for many </w:t>
      </w:r>
      <w:r w:rsidR="00385CF7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jurisdictions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, visit visa </w:t>
      </w:r>
      <w:r w:rsidR="00CD7BA3"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is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required for nationals from a number of </w:t>
      </w:r>
      <w:r w:rsidR="0045522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Belt and Road Initiative Tax Administration Cooperation Mechanism (“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BRITACOM</w:t>
      </w:r>
      <w:r w:rsidR="0045522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”)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member </w:t>
      </w:r>
      <w:r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and observer jurisdictions.  Delegations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may refer to the </w:t>
      </w:r>
      <w:r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following 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link</w:t>
      </w:r>
      <w:r w:rsidR="0045522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s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of the Immigration Department of </w:t>
      </w:r>
      <w:r w:rsidR="00BA7840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the 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Hong Kong</w:t>
      </w:r>
      <w:r w:rsidR="00BA7840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SAR</w:t>
      </w:r>
      <w:r w:rsidR="00462F86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for information on visa requirement</w:t>
      </w:r>
      <w:r w:rsidR="00462F86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s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462F86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and </w:t>
      </w:r>
      <w:r w:rsidR="00915956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visa </w:t>
      </w:r>
      <w:r w:rsidR="00462F86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application </w:t>
      </w:r>
      <w:r w:rsidRPr="00B7755A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for entry into the city.</w:t>
      </w:r>
    </w:p>
    <w:p w14:paraId="2E9CF0B3" w14:textId="77777777" w:rsidR="00D673BD" w:rsidRDefault="00D673BD" w:rsidP="00D673BD">
      <w:pPr>
        <w:autoSpaceDE w:val="0"/>
        <w:autoSpaceDN w:val="0"/>
        <w:adjustRightInd w:val="0"/>
        <w:rPr>
          <w:rFonts w:ascii="細明體" w:eastAsia="細明體"/>
          <w:kern w:val="0"/>
          <w:szCs w:val="24"/>
        </w:rPr>
      </w:pPr>
    </w:p>
    <w:p w14:paraId="55CADC31" w14:textId="152CD6D8" w:rsidR="00D673BD" w:rsidRPr="00CD7BA3" w:rsidRDefault="00FE4147" w:rsidP="00D673BD">
      <w:pPr>
        <w:autoSpaceDE w:val="0"/>
        <w:autoSpaceDN w:val="0"/>
        <w:adjustRightInd w:val="0"/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</w:pPr>
      <w:r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>V</w:t>
      </w:r>
      <w:r w:rsidR="00462F86"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 xml:space="preserve">isa requirements </w:t>
      </w:r>
      <w:r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 xml:space="preserve">for each jurisdiction </w:t>
      </w:r>
      <w:r w:rsidR="00D673BD" w:rsidRPr="00CD7BA3"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 xml:space="preserve">(expand Part II </w:t>
      </w:r>
      <w:r w:rsidR="00DF5112"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 xml:space="preserve">of the webpage </w:t>
      </w:r>
      <w:r w:rsidR="00D673BD" w:rsidRPr="00CD7BA3"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 xml:space="preserve">to show </w:t>
      </w:r>
      <w:r w:rsidR="00DF5112"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>t</w:t>
      </w:r>
      <w:r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 xml:space="preserve">he </w:t>
      </w:r>
      <w:r w:rsidR="00D673BD" w:rsidRPr="00CD7BA3"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 xml:space="preserve">full list of </w:t>
      </w:r>
      <w:r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>jurisdictions</w:t>
      </w:r>
      <w:r w:rsidR="00D673BD" w:rsidRPr="00CD7BA3"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>):</w:t>
      </w:r>
    </w:p>
    <w:p w14:paraId="626E237C" w14:textId="77777777" w:rsidR="00D673BD" w:rsidRPr="00A84A1D" w:rsidRDefault="00A33F7F" w:rsidP="00D673BD">
      <w:pPr>
        <w:autoSpaceDE w:val="0"/>
        <w:autoSpaceDN w:val="0"/>
        <w:adjustRightInd w:val="0"/>
        <w:rPr>
          <w:rFonts w:ascii="Times New Roman" w:eastAsia="Default San Serif" w:hAnsi="Times New Roman" w:cs="Times New Roman"/>
          <w:color w:val="000000"/>
          <w:kern w:val="0"/>
          <w:sz w:val="20"/>
          <w:szCs w:val="20"/>
          <w:u w:val="single"/>
        </w:rPr>
      </w:pPr>
      <w:hyperlink r:id="rId9" w:history="1">
        <w:r w:rsidR="00D673BD" w:rsidRPr="00CD7BA3">
          <w:rPr>
            <w:rFonts w:ascii="Times New Roman" w:eastAsia="Default San Serif" w:hAnsi="Times New Roman" w:cs="Times New Roman"/>
            <w:color w:val="0000FF"/>
            <w:kern w:val="0"/>
            <w:szCs w:val="24"/>
          </w:rPr>
          <w:t>https://www.immd.gov.hk/eng/services/visas/visit-transit/visit-visa-entry-permit.html</w:t>
        </w:r>
      </w:hyperlink>
    </w:p>
    <w:p w14:paraId="54FC2A1C" w14:textId="77777777" w:rsidR="00D673BD" w:rsidRDefault="00D673BD" w:rsidP="00D673BD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18"/>
          <w:szCs w:val="18"/>
        </w:rPr>
      </w:pPr>
      <w:r>
        <w:rPr>
          <w:rFonts w:ascii="Default San Serif" w:eastAsia="Default San Serif" w:cs="Default San Serif" w:hint="eastAsia"/>
          <w:noProof/>
          <w:color w:val="000000"/>
          <w:kern w:val="0"/>
          <w:sz w:val="20"/>
          <w:szCs w:val="20"/>
          <w:u w:val="single"/>
        </w:rPr>
        <w:drawing>
          <wp:inline distT="0" distB="0" distL="0" distR="0" wp14:anchorId="74A142F4" wp14:editId="699289A4">
            <wp:extent cx="914400" cy="9144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fault San Serif" w:eastAsia="Default San Serif" w:cs="Default San Serif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細明體" w:eastAsia="細明體" w:cs="細明體"/>
          <w:color w:val="000000"/>
          <w:kern w:val="0"/>
          <w:sz w:val="18"/>
          <w:szCs w:val="18"/>
        </w:rPr>
        <w:t xml:space="preserve">Visit Visa and Entry Permit Requirements for HKSAR.png  </w:t>
      </w:r>
    </w:p>
    <w:p w14:paraId="68E85F9E" w14:textId="01AC85CD" w:rsidR="00201699" w:rsidRDefault="00201699">
      <w:pPr>
        <w:widowControl/>
        <w:rPr>
          <w:rFonts w:ascii="細明體" w:eastAsia="細明體" w:cs="細明體"/>
          <w:color w:val="000000"/>
          <w:kern w:val="0"/>
          <w:sz w:val="18"/>
          <w:szCs w:val="18"/>
        </w:rPr>
      </w:pPr>
      <w:r>
        <w:rPr>
          <w:rFonts w:ascii="細明體" w:eastAsia="細明體" w:cs="細明體"/>
          <w:color w:val="000000"/>
          <w:kern w:val="0"/>
          <w:sz w:val="18"/>
          <w:szCs w:val="18"/>
        </w:rPr>
        <w:br w:type="page"/>
      </w:r>
    </w:p>
    <w:p w14:paraId="5295B5AE" w14:textId="77777777" w:rsidR="00D673BD" w:rsidRDefault="00D673BD" w:rsidP="00D673BD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18"/>
          <w:szCs w:val="18"/>
        </w:rPr>
      </w:pPr>
    </w:p>
    <w:p w14:paraId="35A91C5F" w14:textId="62E61A42" w:rsidR="00D673BD" w:rsidRPr="00CD7BA3" w:rsidRDefault="00FE4147" w:rsidP="00D673BD">
      <w:pPr>
        <w:autoSpaceDE w:val="0"/>
        <w:autoSpaceDN w:val="0"/>
        <w:adjustRightInd w:val="0"/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</w:pPr>
      <w:r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>V</w:t>
      </w:r>
      <w:r w:rsidR="00D673BD" w:rsidRPr="00CD7BA3"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>isa</w:t>
      </w:r>
      <w:r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 xml:space="preserve"> application</w:t>
      </w:r>
      <w:r w:rsidR="00D673BD" w:rsidRPr="00CD7BA3">
        <w:rPr>
          <w:rFonts w:ascii="Times New Roman" w:eastAsia="Default San Serif" w:hAnsi="Times New Roman" w:cs="Times New Roman"/>
          <w:b/>
          <w:color w:val="000000"/>
          <w:kern w:val="0"/>
          <w:szCs w:val="24"/>
          <w:u w:val="single"/>
        </w:rPr>
        <w:t>:</w:t>
      </w:r>
    </w:p>
    <w:p w14:paraId="33B23889" w14:textId="77777777" w:rsidR="00D673BD" w:rsidRDefault="00A33F7F" w:rsidP="00D673BD">
      <w:pPr>
        <w:autoSpaceDE w:val="0"/>
        <w:autoSpaceDN w:val="0"/>
        <w:adjustRightInd w:val="0"/>
        <w:rPr>
          <w:rFonts w:ascii="Default San Serif" w:eastAsia="Default San Serif" w:cs="Default San Serif"/>
          <w:color w:val="000000"/>
          <w:kern w:val="0"/>
          <w:sz w:val="20"/>
          <w:szCs w:val="20"/>
          <w:u w:val="single"/>
        </w:rPr>
      </w:pPr>
      <w:hyperlink r:id="rId11" w:history="1">
        <w:r w:rsidR="00D673BD" w:rsidRPr="00CD7BA3">
          <w:rPr>
            <w:rFonts w:ascii="Times New Roman" w:eastAsia="Default San Serif" w:hAnsi="Times New Roman" w:cs="Times New Roman"/>
            <w:color w:val="0000FF"/>
            <w:kern w:val="0"/>
            <w:szCs w:val="24"/>
          </w:rPr>
          <w:t>https://www.immd.gov.hk/eng/services/visas/visit_transit.html</w:t>
        </w:r>
      </w:hyperlink>
    </w:p>
    <w:p w14:paraId="475D93A2" w14:textId="77777777" w:rsidR="001F4252" w:rsidRDefault="00D673BD" w:rsidP="00F608F1">
      <w:pPr>
        <w:widowControl/>
        <w:shd w:val="clear" w:color="auto" w:fill="FFFFFF"/>
        <w:jc w:val="both"/>
        <w:rPr>
          <w:rFonts w:ascii="細明體" w:eastAsia="細明體" w:cs="細明體"/>
          <w:color w:val="000000"/>
          <w:kern w:val="0"/>
          <w:sz w:val="18"/>
          <w:szCs w:val="18"/>
        </w:rPr>
      </w:pPr>
      <w:r>
        <w:rPr>
          <w:rFonts w:ascii="Default San Serif" w:eastAsia="Default San Serif" w:cs="Default San Serif" w:hint="eastAsia"/>
          <w:noProof/>
          <w:color w:val="000000"/>
          <w:kern w:val="0"/>
          <w:sz w:val="20"/>
          <w:szCs w:val="20"/>
          <w:u w:val="single"/>
        </w:rPr>
        <w:drawing>
          <wp:inline distT="0" distB="0" distL="0" distR="0" wp14:anchorId="35B75449" wp14:editId="55294A16">
            <wp:extent cx="914400" cy="914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fault San Serif" w:eastAsia="Default San Serif" w:cs="Default San Serif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細明體" w:eastAsia="細明體" w:cs="細明體"/>
          <w:color w:val="000000"/>
          <w:kern w:val="0"/>
          <w:sz w:val="18"/>
          <w:szCs w:val="18"/>
        </w:rPr>
        <w:t xml:space="preserve">Visit and Transit Application.png  </w:t>
      </w:r>
    </w:p>
    <w:p w14:paraId="517085E5" w14:textId="77777777" w:rsidR="001F4252" w:rsidRDefault="001F4252" w:rsidP="00F608F1">
      <w:pPr>
        <w:widowControl/>
        <w:shd w:val="clear" w:color="auto" w:fill="FFFFFF"/>
        <w:jc w:val="both"/>
        <w:rPr>
          <w:rFonts w:ascii="細明體" w:eastAsia="細明體" w:cs="細明體"/>
          <w:color w:val="000000"/>
          <w:kern w:val="0"/>
          <w:sz w:val="18"/>
          <w:szCs w:val="18"/>
        </w:rPr>
      </w:pPr>
    </w:p>
    <w:p w14:paraId="1B83F105" w14:textId="59CAC7C2" w:rsidR="00E12AEA" w:rsidRDefault="00E12AEA" w:rsidP="00F608F1">
      <w:pPr>
        <w:widowControl/>
        <w:shd w:val="clear" w:color="auto" w:fill="FFFFFF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>
        <w:rPr>
          <w:rFonts w:ascii="Times New Roman" w:hAnsi="Times New Roman" w:cs="Times New Roman"/>
          <w:color w:val="666666"/>
          <w:kern w:val="0"/>
          <w:sz w:val="26"/>
          <w:szCs w:val="26"/>
        </w:rPr>
        <w:t>It</w:t>
      </w:r>
      <w:r w:rsidRPr="00E12AEA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normally takes four weeks</w:t>
      </w:r>
      <w:r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for the</w:t>
      </w:r>
      <w:r w:rsidRPr="00E12AEA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Immigration Department to process a visit</w:t>
      </w:r>
      <w:r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visa</w:t>
      </w:r>
      <w:r w:rsidRPr="00E12AEA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application upon receipt of all the required documents</w:t>
      </w:r>
      <w:r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.  </w:t>
      </w:r>
    </w:p>
    <w:p w14:paraId="78A43EDE" w14:textId="77777777" w:rsidR="00E12AEA" w:rsidRPr="00201699" w:rsidRDefault="00E12AEA" w:rsidP="00F608F1">
      <w:pPr>
        <w:widowControl/>
        <w:shd w:val="clear" w:color="auto" w:fill="FFFFFF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</w:p>
    <w:p w14:paraId="11807AD7" w14:textId="66E6B598" w:rsidR="00A90BE7" w:rsidRPr="00F608F1" w:rsidRDefault="00D503FD" w:rsidP="00F608F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</w:pPr>
      <w:r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Any enquiries on visa application matters can be directed to </w:t>
      </w:r>
      <w:r w:rsidR="001F4252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the </w:t>
      </w:r>
      <w:r w:rsidR="00566FB9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IRD</w:t>
      </w:r>
      <w:r w:rsidR="00334F6F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at </w:t>
      </w:r>
      <w:hyperlink r:id="rId13" w:history="1">
        <w:r w:rsidRPr="00F608F1">
          <w:rPr>
            <w:rStyle w:val="a3"/>
            <w:rFonts w:ascii="Times New Roman" w:eastAsia="Times New Roman" w:hAnsi="Times New Roman" w:cs="Times New Roman"/>
            <w:b/>
            <w:i/>
            <w:kern w:val="0"/>
            <w:sz w:val="26"/>
            <w:szCs w:val="26"/>
          </w:rPr>
          <w:t>britacof2024@ird.gov.hk</w:t>
        </w:r>
      </w:hyperlink>
      <w:r w:rsidR="00055882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.  </w:t>
      </w:r>
      <w:r w:rsidR="00417914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1F4252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The </w:t>
      </w:r>
      <w:r w:rsidR="00DF5112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IRD </w:t>
      </w:r>
      <w:r w:rsidR="00421F35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will </w:t>
      </w:r>
      <w:r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assume the </w:t>
      </w:r>
      <w:r w:rsidR="00421F35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coordinat</w:t>
      </w:r>
      <w:r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ing role and follow up </w:t>
      </w:r>
      <w:r w:rsidR="00694294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with the delegations </w:t>
      </w:r>
      <w:r w:rsidR="00221F0C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concerned </w:t>
      </w:r>
      <w:r w:rsidR="00CC5446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and the Immigration Department </w:t>
      </w:r>
      <w:r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on </w:t>
      </w:r>
      <w:r w:rsidR="00EB513F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the </w:t>
      </w:r>
      <w:r w:rsidR="008F0D0E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necessary</w:t>
      </w:r>
      <w:r w:rsidR="004E0DDE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arrangements</w:t>
      </w:r>
      <w:r w:rsidR="006D0F93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throughout the </w:t>
      </w:r>
      <w:r w:rsid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 xml:space="preserve">application </w:t>
      </w:r>
      <w:r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process</w:t>
      </w:r>
      <w:r w:rsidR="009B522F" w:rsidRPr="00F608F1"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  <w:t>.</w:t>
      </w:r>
    </w:p>
    <w:p w14:paraId="08F53D96" w14:textId="77777777" w:rsidR="001B45ED" w:rsidRPr="00F608F1" w:rsidRDefault="001B45ED" w:rsidP="00F608F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kern w:val="0"/>
          <w:sz w:val="26"/>
          <w:szCs w:val="26"/>
        </w:rPr>
      </w:pPr>
    </w:p>
    <w:p w14:paraId="43484ECD" w14:textId="77777777" w:rsidR="0072082B" w:rsidRPr="00F608F1" w:rsidRDefault="0072082B" w:rsidP="00F608F1">
      <w:pPr>
        <w:widowControl/>
        <w:shd w:val="clear" w:color="auto" w:fill="FFFFFF"/>
        <w:spacing w:before="300" w:after="300"/>
        <w:jc w:val="both"/>
        <w:rPr>
          <w:rFonts w:ascii="Times New Roman" w:eastAsia="Times New Roman" w:hAnsi="Times New Roman" w:cs="Times New Roman"/>
          <w:b/>
          <w:noProof/>
          <w:color w:val="666666"/>
          <w:kern w:val="0"/>
          <w:sz w:val="26"/>
          <w:szCs w:val="26"/>
        </w:rPr>
      </w:pPr>
      <w:r w:rsidRPr="00F608F1">
        <w:rPr>
          <w:rFonts w:ascii="Times New Roman" w:eastAsia="Times New Roman" w:hAnsi="Times New Roman" w:cs="Times New Roman"/>
          <w:b/>
          <w:noProof/>
          <w:color w:val="666666"/>
          <w:kern w:val="0"/>
          <w:sz w:val="26"/>
          <w:szCs w:val="26"/>
        </w:rPr>
        <w:t>HOTEL ACCOMMODATION</w:t>
      </w:r>
    </w:p>
    <w:p w14:paraId="4803E7DD" w14:textId="713A1C06" w:rsidR="0072082B" w:rsidRPr="00694664" w:rsidRDefault="0072082B" w:rsidP="00A84A1D">
      <w:pPr>
        <w:pStyle w:val="a4"/>
        <w:widowControl/>
        <w:shd w:val="clear" w:color="auto" w:fill="FFFFFF"/>
        <w:spacing w:before="300" w:after="300"/>
        <w:ind w:leftChars="0" w:left="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 w:rsidRPr="00694664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There are </w:t>
      </w:r>
      <w:r w:rsidR="00871E06">
        <w:rPr>
          <w:rFonts w:ascii="Times New Roman" w:hAnsi="Times New Roman" w:cs="Times New Roman"/>
          <w:color w:val="666666"/>
          <w:kern w:val="0"/>
          <w:sz w:val="26"/>
          <w:szCs w:val="26"/>
        </w:rPr>
        <w:t>three</w:t>
      </w:r>
      <w:r w:rsidRPr="00694664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hotels ne</w:t>
      </w:r>
      <w:r w:rsidR="00BE666B" w:rsidRPr="00694664">
        <w:rPr>
          <w:rFonts w:ascii="Times New Roman" w:hAnsi="Times New Roman" w:cs="Times New Roman"/>
          <w:color w:val="666666"/>
          <w:kern w:val="0"/>
          <w:sz w:val="26"/>
          <w:szCs w:val="26"/>
        </w:rPr>
        <w:t>ar</w:t>
      </w:r>
      <w:r w:rsidRPr="00694664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AWE </w:t>
      </w:r>
      <w:r w:rsidR="00CC2B9A">
        <w:rPr>
          <w:rFonts w:ascii="Times New Roman" w:hAnsi="Times New Roman" w:cs="Times New Roman"/>
          <w:color w:val="666666"/>
          <w:kern w:val="0"/>
          <w:sz w:val="26"/>
          <w:szCs w:val="26"/>
        </w:rPr>
        <w:t>at Chek Lap Kok</w:t>
      </w:r>
      <w:r w:rsidR="00CD7BA3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on Lantau Island</w:t>
      </w:r>
      <w:r w:rsidR="009549C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1F4252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at </w:t>
      </w:r>
      <w:r w:rsidR="009549C1">
        <w:rPr>
          <w:rFonts w:ascii="Times New Roman" w:hAnsi="Times New Roman" w:cs="Times New Roman"/>
          <w:color w:val="666666"/>
          <w:kern w:val="0"/>
          <w:sz w:val="26"/>
          <w:szCs w:val="26"/>
        </w:rPr>
        <w:t>which delegations are encouraged to stay during the BRITACOF</w:t>
      </w:r>
      <w:r w:rsidR="006B6D03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conference</w:t>
      </w:r>
      <w:r w:rsidR="009549C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for easy commuting and logistical convenience.  Information on the three </w:t>
      </w:r>
      <w:r w:rsidR="000546FA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hotels </w:t>
      </w:r>
      <w:r w:rsidR="009549C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can be </w:t>
      </w:r>
      <w:r w:rsidR="00CC5446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accessed </w:t>
      </w:r>
      <w:r w:rsidR="001F4252">
        <w:rPr>
          <w:rFonts w:ascii="Times New Roman" w:hAnsi="Times New Roman" w:cs="Times New Roman"/>
          <w:color w:val="666666"/>
          <w:kern w:val="0"/>
          <w:sz w:val="26"/>
          <w:szCs w:val="26"/>
        </w:rPr>
        <w:t>through</w:t>
      </w:r>
      <w:r w:rsidR="001F4252" w:rsidRPr="00694664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Pr="00694664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the following links </w:t>
      </w:r>
      <w:r w:rsidR="00042690">
        <w:rPr>
          <w:rFonts w:ascii="Times New Roman" w:hAnsi="Times New Roman" w:cs="Times New Roman"/>
          <w:color w:val="666666"/>
          <w:kern w:val="0"/>
          <w:sz w:val="26"/>
          <w:szCs w:val="26"/>
        </w:rPr>
        <w:t>–</w:t>
      </w:r>
    </w:p>
    <w:p w14:paraId="58E2D782" w14:textId="36B8DCE6" w:rsidR="0072082B" w:rsidRPr="00492ADB" w:rsidRDefault="0072082B" w:rsidP="00694664">
      <w:pPr>
        <w:pStyle w:val="a4"/>
        <w:widowControl/>
        <w:numPr>
          <w:ilvl w:val="0"/>
          <w:numId w:val="5"/>
        </w:numPr>
        <w:shd w:val="clear" w:color="auto" w:fill="FFFFFF"/>
        <w:spacing w:before="300" w:after="300"/>
        <w:ind w:leftChars="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Hong Kong </w:t>
      </w:r>
      <w:r w:rsidR="001901B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Sky</w:t>
      </w:r>
      <w:r w:rsidR="00256482">
        <w:rPr>
          <w:rFonts w:ascii="Times New Roman" w:hAnsi="Times New Roman" w:cs="Times New Roman"/>
          <w:color w:val="666666"/>
          <w:kern w:val="0"/>
          <w:sz w:val="26"/>
          <w:szCs w:val="26"/>
        </w:rPr>
        <w:t>C</w:t>
      </w:r>
      <w:r w:rsidR="001901B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ity </w:t>
      </w: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Marriott Hotel </w:t>
      </w:r>
      <w:r w:rsidRPr="00492ADB">
        <w:rPr>
          <w:rFonts w:ascii="Times New Roman" w:hAnsi="Times New Roman" w:cs="Times New Roman"/>
          <w:color w:val="666666"/>
          <w:kern w:val="0"/>
          <w:sz w:val="26"/>
          <w:szCs w:val="26"/>
        </w:rPr>
        <w:t>[</w:t>
      </w:r>
      <w:hyperlink r:id="rId14" w:history="1">
        <w:r w:rsidR="00492ADB" w:rsidRPr="00492ADB">
          <w:rPr>
            <w:rStyle w:val="a3"/>
          </w:rPr>
          <w:t>Hong Kong Airport Hotel - Lantau Island | Hong Kong SkyCity Marriott Hotel</w:t>
        </w:r>
      </w:hyperlink>
      <w:r w:rsidRPr="00492ADB">
        <w:rPr>
          <w:rFonts w:ascii="Times New Roman" w:hAnsi="Times New Roman" w:cs="Times New Roman"/>
          <w:color w:val="666666"/>
          <w:kern w:val="0"/>
          <w:sz w:val="26"/>
          <w:szCs w:val="26"/>
        </w:rPr>
        <w:t>]</w:t>
      </w:r>
    </w:p>
    <w:p w14:paraId="11728858" w14:textId="1CC25FDA" w:rsidR="0072082B" w:rsidRPr="00F608F1" w:rsidRDefault="0072082B" w:rsidP="00694664">
      <w:pPr>
        <w:pStyle w:val="a4"/>
        <w:widowControl/>
        <w:numPr>
          <w:ilvl w:val="0"/>
          <w:numId w:val="5"/>
        </w:numPr>
        <w:shd w:val="clear" w:color="auto" w:fill="FFFFFF"/>
        <w:spacing w:before="300" w:after="300"/>
        <w:ind w:leftChars="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Regala Sky</w:t>
      </w:r>
      <w:r w:rsidR="00A72DEA">
        <w:rPr>
          <w:rFonts w:ascii="Times New Roman" w:hAnsi="Times New Roman" w:cs="Times New Roman"/>
          <w:color w:val="666666"/>
          <w:kern w:val="0"/>
          <w:sz w:val="26"/>
          <w:szCs w:val="26"/>
        </w:rPr>
        <w:t>c</w:t>
      </w: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ity Hotel</w:t>
      </w:r>
      <w:r w:rsidR="00492ADB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[</w:t>
      </w:r>
      <w:hyperlink r:id="rId15" w:history="1">
        <w:r w:rsidR="00492ADB">
          <w:rPr>
            <w:rStyle w:val="a3"/>
          </w:rPr>
          <w:t>Home | Regala Skycity Hotel (regala-hotels.com)</w:t>
        </w:r>
      </w:hyperlink>
      <w:r w:rsidR="00492ADB">
        <w:t xml:space="preserve"> ]</w:t>
      </w:r>
    </w:p>
    <w:p w14:paraId="71E563F1" w14:textId="3190F1ED" w:rsidR="0072082B" w:rsidRPr="00F608F1" w:rsidRDefault="0072082B" w:rsidP="00694664">
      <w:pPr>
        <w:pStyle w:val="a4"/>
        <w:widowControl/>
        <w:numPr>
          <w:ilvl w:val="0"/>
          <w:numId w:val="5"/>
        </w:numPr>
        <w:shd w:val="clear" w:color="auto" w:fill="FFFFFF"/>
        <w:spacing w:before="300" w:after="300"/>
        <w:ind w:leftChars="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Regal Airport Hotel</w:t>
      </w:r>
      <w:r w:rsidR="00492ADB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[</w:t>
      </w:r>
      <w:hyperlink r:id="rId16" w:history="1">
        <w:r w:rsidR="00492ADB">
          <w:rPr>
            <w:rStyle w:val="a3"/>
          </w:rPr>
          <w:t>Home | Regal Airport Hotel (regalhotel.com)</w:t>
        </w:r>
      </w:hyperlink>
      <w:r w:rsidR="00492ADB">
        <w:t xml:space="preserve"> ]</w:t>
      </w:r>
    </w:p>
    <w:p w14:paraId="74A705FB" w14:textId="0B08FC37" w:rsidR="001867B9" w:rsidRDefault="00714440" w:rsidP="00F608F1">
      <w:pPr>
        <w:widowControl/>
        <w:shd w:val="clear" w:color="auto" w:fill="FFFFFF"/>
        <w:spacing w:before="300" w:after="30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Hong Kong </w:t>
      </w:r>
      <w:r w:rsidR="001901B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Sky</w:t>
      </w:r>
      <w:r w:rsidR="00256482">
        <w:rPr>
          <w:rFonts w:ascii="Times New Roman" w:hAnsi="Times New Roman" w:cs="Times New Roman"/>
          <w:color w:val="666666"/>
          <w:kern w:val="0"/>
          <w:sz w:val="26"/>
          <w:szCs w:val="26"/>
        </w:rPr>
        <w:t>C</w:t>
      </w:r>
      <w:r w:rsidR="001901B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ity 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Marriott</w:t>
      </w:r>
      <w:r w:rsidR="00081CAC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Hotel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and Regala</w:t>
      </w:r>
      <w:r w:rsidR="00334F6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Sky</w:t>
      </w:r>
      <w:r w:rsidR="00BB3321">
        <w:rPr>
          <w:rFonts w:ascii="Times New Roman" w:hAnsi="Times New Roman" w:cs="Times New Roman"/>
          <w:color w:val="666666"/>
          <w:kern w:val="0"/>
          <w:sz w:val="26"/>
          <w:szCs w:val="26"/>
        </w:rPr>
        <w:t>c</w:t>
      </w:r>
      <w:r w:rsidR="00334F6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ity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081CAC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Hotel 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both offer complimentary </w:t>
      </w:r>
      <w:r w:rsidR="00334F6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regular</w:t>
      </w:r>
      <w:r w:rsidR="00721608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1B45ED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shuttle service to and from the airport 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and are directly connected </w:t>
      </w:r>
      <w:r w:rsidR="00334F6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to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AWE through a linked </w:t>
      </w:r>
      <w:r w:rsidR="001F4252">
        <w:rPr>
          <w:rFonts w:ascii="Times New Roman" w:hAnsi="Times New Roman" w:cs="Times New Roman"/>
          <w:color w:val="666666"/>
          <w:kern w:val="0"/>
          <w:sz w:val="26"/>
          <w:szCs w:val="26"/>
        </w:rPr>
        <w:t>foot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bridge.  Regal Airport </w:t>
      </w:r>
      <w:r w:rsidR="00081CAC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Hotel 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is within</w:t>
      </w:r>
      <w:r w:rsidR="001F4252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a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721608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2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-minute walk from the airport with a </w:t>
      </w:r>
      <w:r w:rsidR="001B45ED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covered walkway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, and</w:t>
      </w:r>
      <w:r w:rsidR="001B66E8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is within easy walking distance from AWE while having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334F6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regular</w:t>
      </w:r>
      <w:r w:rsidR="00721608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free shuttle service to and from Regala</w:t>
      </w:r>
      <w:r w:rsidR="00334F6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Sky</w:t>
      </w:r>
      <w:r w:rsidR="00BB3321">
        <w:rPr>
          <w:rFonts w:ascii="Times New Roman" w:hAnsi="Times New Roman" w:cs="Times New Roman"/>
          <w:color w:val="666666"/>
          <w:kern w:val="0"/>
          <w:sz w:val="26"/>
          <w:szCs w:val="26"/>
        </w:rPr>
        <w:t>c</w:t>
      </w:r>
      <w:r w:rsidR="00334F6F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ity</w:t>
      </w:r>
      <w:r w:rsidR="00081CAC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Hotel</w:t>
      </w:r>
      <w:r w:rsidR="0072082B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/AWE.  </w:t>
      </w:r>
    </w:p>
    <w:p w14:paraId="587292FB" w14:textId="6CE5146F" w:rsidR="00042690" w:rsidRDefault="00042690" w:rsidP="00F608F1">
      <w:pPr>
        <w:widowControl/>
        <w:shd w:val="clear" w:color="auto" w:fill="FFFFFF"/>
        <w:spacing w:before="300" w:after="30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There </w:t>
      </w:r>
      <w:r>
        <w:rPr>
          <w:rFonts w:ascii="Times New Roman" w:hAnsi="Times New Roman" w:cs="Times New Roman"/>
          <w:color w:val="666666"/>
          <w:kern w:val="0"/>
          <w:sz w:val="26"/>
          <w:szCs w:val="26"/>
        </w:rPr>
        <w:t>are other</w:t>
      </w: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hotels in Tung Chung </w:t>
      </w:r>
      <w:r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on Lantau Island </w:t>
      </w: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which </w:t>
      </w:r>
      <w:r>
        <w:rPr>
          <w:rFonts w:ascii="Times New Roman" w:hAnsi="Times New Roman" w:cs="Times New Roman"/>
          <w:color w:val="666666"/>
          <w:kern w:val="0"/>
          <w:sz w:val="26"/>
          <w:szCs w:val="26"/>
        </w:rPr>
        <w:t>are only a 10-minute drive from AWE.  Further details will be provided later.</w:t>
      </w:r>
    </w:p>
    <w:p w14:paraId="3CABF680" w14:textId="3B65A548" w:rsidR="004740E9" w:rsidRDefault="004740E9">
      <w:pPr>
        <w:widowControl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>
        <w:rPr>
          <w:rFonts w:ascii="Times New Roman" w:hAnsi="Times New Roman" w:cs="Times New Roman"/>
          <w:color w:val="666666"/>
          <w:kern w:val="0"/>
          <w:sz w:val="26"/>
          <w:szCs w:val="26"/>
        </w:rPr>
        <w:br w:type="page"/>
      </w:r>
    </w:p>
    <w:p w14:paraId="4582931F" w14:textId="77777777" w:rsidR="00D57B3B" w:rsidRDefault="00D57B3B" w:rsidP="00F608F1">
      <w:pPr>
        <w:widowControl/>
        <w:shd w:val="clear" w:color="auto" w:fill="FFFFFF"/>
        <w:spacing w:before="30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bookmarkStart w:id="0" w:name="_GoBack"/>
      <w:bookmarkEnd w:id="0"/>
    </w:p>
    <w:p w14:paraId="44B88F17" w14:textId="3007F76E" w:rsidR="00EE706D" w:rsidRPr="00F608F1" w:rsidRDefault="00EE706D" w:rsidP="00F608F1">
      <w:pPr>
        <w:widowControl/>
        <w:shd w:val="clear" w:color="auto" w:fill="FFFFFF"/>
        <w:spacing w:before="300"/>
        <w:jc w:val="both"/>
        <w:rPr>
          <w:rFonts w:ascii="Times New Roman" w:hAnsi="Times New Roman" w:cs="Times New Roman"/>
          <w:b/>
          <w:color w:val="666666"/>
          <w:kern w:val="0"/>
          <w:sz w:val="26"/>
          <w:szCs w:val="26"/>
        </w:rPr>
      </w:pPr>
      <w:r w:rsidRPr="00F608F1">
        <w:rPr>
          <w:rFonts w:ascii="Times New Roman" w:hAnsi="Times New Roman" w:cs="Times New Roman"/>
          <w:b/>
          <w:color w:val="666666"/>
          <w:kern w:val="0"/>
          <w:sz w:val="26"/>
          <w:szCs w:val="26"/>
        </w:rPr>
        <w:t xml:space="preserve">GENERAL ENQUIRIES </w:t>
      </w:r>
    </w:p>
    <w:p w14:paraId="77564C4E" w14:textId="45144CCB" w:rsidR="00EE706D" w:rsidRDefault="001E3842" w:rsidP="00F608F1">
      <w:pPr>
        <w:widowControl/>
        <w:shd w:val="clear" w:color="auto" w:fill="FFFFFF"/>
        <w:spacing w:before="30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All g</w:t>
      </w:r>
      <w:r w:rsidR="00EE706D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eneral enquiries and </w:t>
      </w: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requests for </w:t>
      </w:r>
      <w:r w:rsidR="00EE706D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information on the logistics </w:t>
      </w: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in</w:t>
      </w:r>
      <w:r w:rsidR="00EE706D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attending </w:t>
      </w:r>
      <w:r w:rsidR="00345E6B">
        <w:rPr>
          <w:rFonts w:ascii="Times New Roman" w:hAnsi="Times New Roman" w:cs="Times New Roman"/>
          <w:color w:val="666666"/>
          <w:kern w:val="0"/>
          <w:sz w:val="26"/>
          <w:szCs w:val="26"/>
        </w:rPr>
        <w:t>the 5</w:t>
      </w:r>
      <w:r w:rsidR="00345E6B" w:rsidRPr="00345E6B">
        <w:rPr>
          <w:rFonts w:ascii="Times New Roman" w:hAnsi="Times New Roman" w:cs="Times New Roman"/>
          <w:color w:val="666666"/>
          <w:kern w:val="0"/>
          <w:sz w:val="26"/>
          <w:szCs w:val="26"/>
          <w:vertAlign w:val="superscript"/>
        </w:rPr>
        <w:t>th</w:t>
      </w:r>
      <w:r w:rsidR="00345E6B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EE706D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BRITACOF in Hong Kong can be directed to </w:t>
      </w:r>
      <w:r w:rsidR="001F4252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the </w:t>
      </w:r>
      <w:r w:rsidR="00566FB9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IRD</w:t>
      </w:r>
      <w:r w:rsidR="00EE706D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at </w:t>
      </w:r>
      <w:hyperlink r:id="rId17" w:history="1">
        <w:r w:rsidRPr="001901BF">
          <w:rPr>
            <w:rStyle w:val="a3"/>
            <w:rFonts w:ascii="Times New Roman" w:hAnsi="Times New Roman" w:cs="Times New Roman"/>
            <w:b/>
            <w:i/>
            <w:kern w:val="0"/>
            <w:sz w:val="26"/>
            <w:szCs w:val="26"/>
          </w:rPr>
          <w:t>britacof2024@ird.gov.hk</w:t>
        </w:r>
      </w:hyperlink>
      <w:r w:rsidR="00EE706D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.</w:t>
      </w:r>
      <w:r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 </w:t>
      </w:r>
      <w:r w:rsidR="00AB6010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After </w:t>
      </w:r>
      <w:r w:rsidR="00915956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the </w:t>
      </w:r>
      <w:r w:rsidR="00566FB9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BRITACOM Secretariat </w:t>
      </w:r>
      <w:r w:rsidR="00AB6010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receives information on </w:t>
      </w:r>
      <w:r w:rsidR="00694294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your </w:t>
      </w:r>
      <w:r w:rsidR="00AB6010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delegations’ </w:t>
      </w:r>
      <w:r w:rsidR="00694294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intended </w:t>
      </w:r>
      <w:r w:rsidR="00566FB9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participation, </w:t>
      </w:r>
      <w:r w:rsidR="00953743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IRD colleagues will follow up with </w:t>
      </w:r>
      <w:r w:rsidR="00256482">
        <w:rPr>
          <w:rFonts w:ascii="Times New Roman" w:hAnsi="Times New Roman" w:cs="Times New Roman"/>
          <w:color w:val="666666"/>
          <w:kern w:val="0"/>
          <w:sz w:val="26"/>
          <w:szCs w:val="26"/>
        </w:rPr>
        <w:t>individual</w:t>
      </w:r>
      <w:r w:rsidR="00AB6010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953743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delegation</w:t>
      </w:r>
      <w:r w:rsidR="00256482">
        <w:rPr>
          <w:rFonts w:ascii="Times New Roman" w:hAnsi="Times New Roman" w:cs="Times New Roman"/>
          <w:color w:val="666666"/>
          <w:kern w:val="0"/>
          <w:sz w:val="26"/>
          <w:szCs w:val="26"/>
        </w:rPr>
        <w:t>s</w:t>
      </w:r>
      <w:r w:rsidR="00694294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direct</w:t>
      </w:r>
      <w:r w:rsidR="00953743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CF34D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on any assistance </w:t>
      </w:r>
      <w:r w:rsidR="00694294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which </w:t>
      </w:r>
      <w:r w:rsidR="001A1D48">
        <w:rPr>
          <w:rFonts w:ascii="Times New Roman" w:hAnsi="Times New Roman" w:cs="Times New Roman"/>
          <w:color w:val="666666"/>
          <w:kern w:val="0"/>
          <w:sz w:val="26"/>
          <w:szCs w:val="26"/>
        </w:rPr>
        <w:t>the</w:t>
      </w:r>
      <w:r w:rsidR="00256482">
        <w:rPr>
          <w:rFonts w:ascii="Times New Roman" w:hAnsi="Times New Roman" w:cs="Times New Roman"/>
          <w:color w:val="666666"/>
          <w:kern w:val="0"/>
          <w:sz w:val="26"/>
          <w:szCs w:val="26"/>
        </w:rPr>
        <w:t>y</w:t>
      </w:r>
      <w:r w:rsidR="001A1D48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694294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may </w:t>
      </w:r>
      <w:r w:rsidR="001A1D48">
        <w:rPr>
          <w:rFonts w:ascii="Times New Roman" w:hAnsi="Times New Roman" w:cs="Times New Roman"/>
          <w:color w:val="666666"/>
          <w:kern w:val="0"/>
          <w:sz w:val="26"/>
          <w:szCs w:val="26"/>
        </w:rPr>
        <w:t>require</w:t>
      </w:r>
      <w:r w:rsidR="003C2D06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>.</w:t>
      </w:r>
      <w:r w:rsidR="00566FB9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  <w:r w:rsidR="00EE706D" w:rsidRPr="00F608F1">
        <w:rPr>
          <w:rFonts w:ascii="Times New Roman" w:hAnsi="Times New Roman" w:cs="Times New Roman"/>
          <w:color w:val="666666"/>
          <w:kern w:val="0"/>
          <w:sz w:val="26"/>
          <w:szCs w:val="26"/>
        </w:rPr>
        <w:t xml:space="preserve"> </w:t>
      </w:r>
    </w:p>
    <w:p w14:paraId="44BA3C34" w14:textId="602EDC1C" w:rsidR="00081CAC" w:rsidRDefault="00081CAC" w:rsidP="00F608F1">
      <w:pPr>
        <w:widowControl/>
        <w:shd w:val="clear" w:color="auto" w:fill="FFFFFF"/>
        <w:spacing w:before="30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</w:p>
    <w:p w14:paraId="00BF044E" w14:textId="3D3796F2" w:rsidR="00256482" w:rsidRDefault="00256482" w:rsidP="00F608F1">
      <w:pPr>
        <w:widowControl/>
        <w:shd w:val="clear" w:color="auto" w:fill="FFFFFF"/>
        <w:spacing w:before="30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</w:p>
    <w:p w14:paraId="18A6A63F" w14:textId="77E00E78" w:rsidR="00256482" w:rsidRDefault="00256482" w:rsidP="00F608F1">
      <w:pPr>
        <w:widowControl/>
        <w:shd w:val="clear" w:color="auto" w:fill="FFFFFF"/>
        <w:spacing w:before="30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</w:p>
    <w:p w14:paraId="699801E9" w14:textId="77777777" w:rsidR="00256482" w:rsidRPr="00081CAC" w:rsidRDefault="00256482" w:rsidP="00F608F1">
      <w:pPr>
        <w:widowControl/>
        <w:shd w:val="clear" w:color="auto" w:fill="FFFFFF"/>
        <w:spacing w:before="300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</w:p>
    <w:p w14:paraId="37A47813" w14:textId="77777777" w:rsidR="00081CAC" w:rsidRPr="00081CAC" w:rsidRDefault="00081CAC" w:rsidP="00081CAC">
      <w:pPr>
        <w:widowControl/>
        <w:shd w:val="clear" w:color="auto" w:fill="FFFFFF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 w:rsidRPr="00081CAC">
        <w:rPr>
          <w:rFonts w:ascii="Times New Roman" w:hAnsi="Times New Roman" w:cs="Times New Roman"/>
          <w:color w:val="666666"/>
          <w:kern w:val="0"/>
          <w:sz w:val="26"/>
          <w:szCs w:val="26"/>
        </w:rPr>
        <w:t>Inland Revenue Department</w:t>
      </w:r>
    </w:p>
    <w:p w14:paraId="3B9F3AEF" w14:textId="77777777" w:rsidR="00081CAC" w:rsidRPr="00081CAC" w:rsidRDefault="00081CAC" w:rsidP="00081CAC">
      <w:pPr>
        <w:widowControl/>
        <w:shd w:val="clear" w:color="auto" w:fill="FFFFFF"/>
        <w:jc w:val="both"/>
        <w:rPr>
          <w:rFonts w:ascii="Times New Roman" w:hAnsi="Times New Roman" w:cs="Times New Roman"/>
          <w:bCs/>
          <w:color w:val="666666"/>
          <w:kern w:val="0"/>
          <w:sz w:val="26"/>
          <w:szCs w:val="26"/>
        </w:rPr>
      </w:pPr>
      <w:r w:rsidRPr="00081CAC">
        <w:rPr>
          <w:rFonts w:ascii="Times New Roman" w:hAnsi="Times New Roman" w:cs="Times New Roman"/>
          <w:bCs/>
          <w:color w:val="666666"/>
          <w:kern w:val="0"/>
          <w:sz w:val="26"/>
          <w:szCs w:val="26"/>
        </w:rPr>
        <w:t xml:space="preserve">The Government of the Hong Kong Special Administrative Region </w:t>
      </w:r>
    </w:p>
    <w:p w14:paraId="66A4A7FB" w14:textId="648AC6DE" w:rsidR="00081CAC" w:rsidRPr="00081CAC" w:rsidRDefault="001F4252" w:rsidP="00081CAC">
      <w:pPr>
        <w:widowControl/>
        <w:shd w:val="clear" w:color="auto" w:fill="FFFFFF"/>
        <w:jc w:val="both"/>
        <w:rPr>
          <w:rFonts w:ascii="Times New Roman" w:hAnsi="Times New Roman" w:cs="Times New Roman"/>
          <w:color w:val="666666"/>
          <w:kern w:val="0"/>
          <w:sz w:val="26"/>
          <w:szCs w:val="26"/>
        </w:rPr>
      </w:pPr>
      <w:r>
        <w:rPr>
          <w:rFonts w:ascii="Times New Roman" w:hAnsi="Times New Roman" w:cs="Times New Roman"/>
          <w:bCs/>
          <w:color w:val="666666"/>
          <w:kern w:val="0"/>
          <w:sz w:val="26"/>
          <w:szCs w:val="26"/>
        </w:rPr>
        <w:t xml:space="preserve">of </w:t>
      </w:r>
      <w:r w:rsidR="00081CAC" w:rsidRPr="00081CAC">
        <w:rPr>
          <w:rFonts w:ascii="Times New Roman" w:hAnsi="Times New Roman" w:cs="Times New Roman"/>
          <w:bCs/>
          <w:color w:val="666666"/>
          <w:kern w:val="0"/>
          <w:sz w:val="26"/>
          <w:szCs w:val="26"/>
        </w:rPr>
        <w:t>The People’s Republic of China</w:t>
      </w:r>
    </w:p>
    <w:sectPr w:rsidR="00081CAC" w:rsidRPr="00081CAC" w:rsidSect="00A84A1D">
      <w:footerReference w:type="default" r:id="rId18"/>
      <w:pgSz w:w="11906" w:h="16838"/>
      <w:pgMar w:top="993" w:right="991" w:bottom="851" w:left="1276" w:header="851" w:footer="3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E6277" w14:textId="77777777" w:rsidR="00A33F7F" w:rsidRDefault="00A33F7F" w:rsidP="00334F6F">
      <w:r>
        <w:separator/>
      </w:r>
    </w:p>
  </w:endnote>
  <w:endnote w:type="continuationSeparator" w:id="0">
    <w:p w14:paraId="379567CB" w14:textId="77777777" w:rsidR="00A33F7F" w:rsidRDefault="00A33F7F" w:rsidP="0033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fault San Seri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B387" w14:textId="1E2A09EB" w:rsidR="005F5CF4" w:rsidRDefault="005F5CF4">
    <w:pPr>
      <w:pStyle w:val="a7"/>
      <w:jc w:val="center"/>
    </w:pPr>
    <w:r>
      <w:t>-</w:t>
    </w:r>
    <w:sdt>
      <w:sdtPr>
        <w:id w:val="-1292496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7908" w:rsidRPr="00647908">
          <w:rPr>
            <w:noProof/>
            <w:lang w:val="zh-TW"/>
          </w:rPr>
          <w:t>1</w:t>
        </w:r>
        <w:r>
          <w:fldChar w:fldCharType="end"/>
        </w:r>
        <w:r>
          <w:t>-</w:t>
        </w:r>
      </w:sdtContent>
    </w:sdt>
  </w:p>
  <w:p w14:paraId="7C8B24F2" w14:textId="77777777" w:rsidR="005F5CF4" w:rsidRDefault="005F5C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94840" w14:textId="77777777" w:rsidR="00A33F7F" w:rsidRDefault="00A33F7F" w:rsidP="00334F6F">
      <w:r>
        <w:separator/>
      </w:r>
    </w:p>
  </w:footnote>
  <w:footnote w:type="continuationSeparator" w:id="0">
    <w:p w14:paraId="3412F820" w14:textId="77777777" w:rsidR="00A33F7F" w:rsidRDefault="00A33F7F" w:rsidP="0033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F4D"/>
    <w:multiLevelType w:val="multilevel"/>
    <w:tmpl w:val="069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E19B7"/>
    <w:multiLevelType w:val="hybridMultilevel"/>
    <w:tmpl w:val="8A92A38A"/>
    <w:lvl w:ilvl="0" w:tplc="2B1082E6">
      <w:start w:val="1"/>
      <w:numFmt w:val="decimal"/>
      <w:lvlText w:val="%1."/>
      <w:lvlJc w:val="left"/>
      <w:pPr>
        <w:ind w:left="480" w:hanging="480"/>
      </w:pPr>
      <w:rPr>
        <w:rFonts w:hint="eastAsia"/>
        <w:spacing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46C93"/>
    <w:multiLevelType w:val="multilevel"/>
    <w:tmpl w:val="3ED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340F1"/>
    <w:multiLevelType w:val="hybridMultilevel"/>
    <w:tmpl w:val="DDAE0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555BB5"/>
    <w:multiLevelType w:val="multilevel"/>
    <w:tmpl w:val="CE18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F"/>
    <w:rsid w:val="00005056"/>
    <w:rsid w:val="000118EF"/>
    <w:rsid w:val="00042690"/>
    <w:rsid w:val="000546FA"/>
    <w:rsid w:val="00055882"/>
    <w:rsid w:val="00077427"/>
    <w:rsid w:val="000801DE"/>
    <w:rsid w:val="00081CAC"/>
    <w:rsid w:val="000B2D7A"/>
    <w:rsid w:val="001045E2"/>
    <w:rsid w:val="001103C4"/>
    <w:rsid w:val="001278BC"/>
    <w:rsid w:val="00157DF1"/>
    <w:rsid w:val="00176E25"/>
    <w:rsid w:val="001867B9"/>
    <w:rsid w:val="001901BF"/>
    <w:rsid w:val="001A1D48"/>
    <w:rsid w:val="001A6203"/>
    <w:rsid w:val="001B45ED"/>
    <w:rsid w:val="001B66E8"/>
    <w:rsid w:val="001D6468"/>
    <w:rsid w:val="001E3842"/>
    <w:rsid w:val="001E70AE"/>
    <w:rsid w:val="001F4252"/>
    <w:rsid w:val="00201699"/>
    <w:rsid w:val="00212777"/>
    <w:rsid w:val="00221F0C"/>
    <w:rsid w:val="002273A8"/>
    <w:rsid w:val="00235099"/>
    <w:rsid w:val="0024156A"/>
    <w:rsid w:val="00247ACE"/>
    <w:rsid w:val="00256482"/>
    <w:rsid w:val="00274B84"/>
    <w:rsid w:val="00334F6F"/>
    <w:rsid w:val="0034324E"/>
    <w:rsid w:val="00345E6B"/>
    <w:rsid w:val="003665F6"/>
    <w:rsid w:val="0037097B"/>
    <w:rsid w:val="00385CF7"/>
    <w:rsid w:val="003B2061"/>
    <w:rsid w:val="003B516F"/>
    <w:rsid w:val="003C2D06"/>
    <w:rsid w:val="003C322A"/>
    <w:rsid w:val="003F25B0"/>
    <w:rsid w:val="004012DF"/>
    <w:rsid w:val="004073AA"/>
    <w:rsid w:val="00417914"/>
    <w:rsid w:val="00421F35"/>
    <w:rsid w:val="00426B8B"/>
    <w:rsid w:val="00455221"/>
    <w:rsid w:val="00462F86"/>
    <w:rsid w:val="0047234D"/>
    <w:rsid w:val="004740E9"/>
    <w:rsid w:val="00492ADB"/>
    <w:rsid w:val="004963F0"/>
    <w:rsid w:val="004B3F08"/>
    <w:rsid w:val="004D44A5"/>
    <w:rsid w:val="004E0DDE"/>
    <w:rsid w:val="005248A2"/>
    <w:rsid w:val="0053185F"/>
    <w:rsid w:val="00543548"/>
    <w:rsid w:val="00566FB9"/>
    <w:rsid w:val="005C0BEC"/>
    <w:rsid w:val="005F5CF4"/>
    <w:rsid w:val="005F6557"/>
    <w:rsid w:val="00633C40"/>
    <w:rsid w:val="00644918"/>
    <w:rsid w:val="00647908"/>
    <w:rsid w:val="00651DAA"/>
    <w:rsid w:val="00676585"/>
    <w:rsid w:val="00690A21"/>
    <w:rsid w:val="00694294"/>
    <w:rsid w:val="00694664"/>
    <w:rsid w:val="006B1DE9"/>
    <w:rsid w:val="006B6D03"/>
    <w:rsid w:val="006C394C"/>
    <w:rsid w:val="006D0F93"/>
    <w:rsid w:val="00704AFD"/>
    <w:rsid w:val="00714440"/>
    <w:rsid w:val="0072082B"/>
    <w:rsid w:val="00721608"/>
    <w:rsid w:val="0074196E"/>
    <w:rsid w:val="00741C43"/>
    <w:rsid w:val="00756441"/>
    <w:rsid w:val="00767A68"/>
    <w:rsid w:val="007830C3"/>
    <w:rsid w:val="007C5FA0"/>
    <w:rsid w:val="007C62C3"/>
    <w:rsid w:val="007D31FF"/>
    <w:rsid w:val="007F4940"/>
    <w:rsid w:val="0082398A"/>
    <w:rsid w:val="00827E31"/>
    <w:rsid w:val="008561B8"/>
    <w:rsid w:val="008561E9"/>
    <w:rsid w:val="00865057"/>
    <w:rsid w:val="00871E06"/>
    <w:rsid w:val="00875DFA"/>
    <w:rsid w:val="0089400D"/>
    <w:rsid w:val="008D162C"/>
    <w:rsid w:val="008E3C8F"/>
    <w:rsid w:val="008F0D0E"/>
    <w:rsid w:val="00915956"/>
    <w:rsid w:val="009358F1"/>
    <w:rsid w:val="00941673"/>
    <w:rsid w:val="00953743"/>
    <w:rsid w:val="009549C1"/>
    <w:rsid w:val="00960662"/>
    <w:rsid w:val="0096679F"/>
    <w:rsid w:val="0097366D"/>
    <w:rsid w:val="009B522F"/>
    <w:rsid w:val="009B5E4F"/>
    <w:rsid w:val="009B77F0"/>
    <w:rsid w:val="009C6013"/>
    <w:rsid w:val="009C6BDB"/>
    <w:rsid w:val="009F4BED"/>
    <w:rsid w:val="00A33F7F"/>
    <w:rsid w:val="00A72DEA"/>
    <w:rsid w:val="00A80810"/>
    <w:rsid w:val="00A84A1D"/>
    <w:rsid w:val="00A85A2A"/>
    <w:rsid w:val="00A90BE7"/>
    <w:rsid w:val="00AB6010"/>
    <w:rsid w:val="00AC1C71"/>
    <w:rsid w:val="00B17097"/>
    <w:rsid w:val="00B40F51"/>
    <w:rsid w:val="00B53646"/>
    <w:rsid w:val="00B608EB"/>
    <w:rsid w:val="00B6117F"/>
    <w:rsid w:val="00B7755A"/>
    <w:rsid w:val="00B93B6A"/>
    <w:rsid w:val="00BA7840"/>
    <w:rsid w:val="00BB3321"/>
    <w:rsid w:val="00BC3DC4"/>
    <w:rsid w:val="00BE666B"/>
    <w:rsid w:val="00C01C98"/>
    <w:rsid w:val="00C21039"/>
    <w:rsid w:val="00C240F3"/>
    <w:rsid w:val="00C25926"/>
    <w:rsid w:val="00C30523"/>
    <w:rsid w:val="00C3368A"/>
    <w:rsid w:val="00C834A1"/>
    <w:rsid w:val="00CA31C1"/>
    <w:rsid w:val="00CC2B9A"/>
    <w:rsid w:val="00CC5446"/>
    <w:rsid w:val="00CD7BA3"/>
    <w:rsid w:val="00CE2C51"/>
    <w:rsid w:val="00CF34D1"/>
    <w:rsid w:val="00D1471D"/>
    <w:rsid w:val="00D503FD"/>
    <w:rsid w:val="00D52913"/>
    <w:rsid w:val="00D55F5D"/>
    <w:rsid w:val="00D57B3B"/>
    <w:rsid w:val="00D673BD"/>
    <w:rsid w:val="00D7124A"/>
    <w:rsid w:val="00DB1DDE"/>
    <w:rsid w:val="00DE3EBF"/>
    <w:rsid w:val="00DF5112"/>
    <w:rsid w:val="00E0743C"/>
    <w:rsid w:val="00E12AEA"/>
    <w:rsid w:val="00E26380"/>
    <w:rsid w:val="00E333CF"/>
    <w:rsid w:val="00E640EA"/>
    <w:rsid w:val="00EA2516"/>
    <w:rsid w:val="00EA5B35"/>
    <w:rsid w:val="00EB513F"/>
    <w:rsid w:val="00EC544C"/>
    <w:rsid w:val="00ED475A"/>
    <w:rsid w:val="00EE6294"/>
    <w:rsid w:val="00EE706D"/>
    <w:rsid w:val="00F608F1"/>
    <w:rsid w:val="00F81632"/>
    <w:rsid w:val="00F930ED"/>
    <w:rsid w:val="00FB3BDE"/>
    <w:rsid w:val="00FD1AE6"/>
    <w:rsid w:val="00FE4147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A413E"/>
  <w15:chartTrackingRefBased/>
  <w15:docId w15:val="{1B91B9FF-98CA-4A2B-8F47-3AEFBEA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22F"/>
    <w:rPr>
      <w:color w:val="0000FF"/>
      <w:u w:val="single"/>
    </w:rPr>
  </w:style>
  <w:style w:type="character" w:customStyle="1" w:styleId="pageheader">
    <w:name w:val="page_header"/>
    <w:basedOn w:val="a0"/>
    <w:rsid w:val="009B522F"/>
  </w:style>
  <w:style w:type="paragraph" w:styleId="a4">
    <w:name w:val="List Paragraph"/>
    <w:basedOn w:val="a"/>
    <w:uiPriority w:val="34"/>
    <w:qFormat/>
    <w:rsid w:val="00827E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34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4F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4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4F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0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01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144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4440"/>
  </w:style>
  <w:style w:type="character" w:customStyle="1" w:styleId="ad">
    <w:name w:val="註解文字 字元"/>
    <w:basedOn w:val="a0"/>
    <w:link w:val="ac"/>
    <w:uiPriority w:val="99"/>
    <w:semiHidden/>
    <w:rsid w:val="007144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44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14440"/>
    <w:rPr>
      <w:b/>
      <w:bCs/>
    </w:rPr>
  </w:style>
  <w:style w:type="table" w:styleId="af0">
    <w:name w:val="Table Grid"/>
    <w:basedOn w:val="a1"/>
    <w:uiPriority w:val="39"/>
    <w:rsid w:val="0011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C5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364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single" w:sz="6" w:space="30" w:color="FFFFFF"/>
                <w:bottom w:val="single" w:sz="6" w:space="23" w:color="FFFFFF"/>
                <w:right w:val="single" w:sz="6" w:space="30" w:color="FFFFFF"/>
              </w:divBdr>
              <w:divsChild>
                <w:div w:id="20499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itacof2024@ird.gov.h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britacof2024@ird.gov.h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galhotel.com/en/regal-airport-hot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md.gov.hk/eng/services/visas/visit_transi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ala-hotels.com/en/regala-skycity-hote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mmd.gov.hk/eng/services/visas/visit-transit/visit-visa-entry-permit.html" TargetMode="External"/><Relationship Id="rId14" Type="http://schemas.openxmlformats.org/officeDocument/2006/relationships/hyperlink" Target="https://www.marriott.com/en-us/hotels/hkgap-hong-kong-skycity-marriott-hotel/overview/?gclid=EAIaIQobChMIi96PvY6ChAMVNyN7Bx3ihQQEEAAYAiAAEgKO1_D_BwE&amp;gclsrc=aw.ds&amp;cid=PAI_GLB00050CK_GLE000BLSV_GLF000ONT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B60E-9183-4C31-848D-A9117231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3512</Characters>
  <Application>Microsoft Office Word</Application>
  <DocSecurity>0</DocSecurity>
  <Lines>29</Lines>
  <Paragraphs>8</Paragraphs>
  <ScaleCrop>false</ScaleCrop>
  <Company>IRD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SHUN CHEE EVELYN</dc:creator>
  <cp:keywords/>
  <dc:description/>
  <cp:lastModifiedBy>MAN, WAI MING GRACE</cp:lastModifiedBy>
  <cp:revision>2</cp:revision>
  <cp:lastPrinted>2024-01-29T04:30:00Z</cp:lastPrinted>
  <dcterms:created xsi:type="dcterms:W3CDTF">2024-02-07T06:42:00Z</dcterms:created>
  <dcterms:modified xsi:type="dcterms:W3CDTF">2024-02-07T06:42:00Z</dcterms:modified>
</cp:coreProperties>
</file>